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xmlns:w14="http://schemas.microsoft.com/office/word/2010/wordml">
  <w:body>
    <w:p w14:paraId="36119C7D" w14:textId="77777777">
      <w:pPr>
        <w:spacing w:after="0"/>
        <w:jc w:val="center"/>
        <w:rPr>
          <w:b/>
          <w:bCs/>
          <w:i/>
          <w:iCs/>
          <w:sz w:val="28"/>
          <w:szCs w:val="28"/>
          <w:lang w:val="en-GB"/>
        </w:rPr>
      </w:pPr>
      <w:bookmarkStart w:id="0" w:name="_GoBack"/>
      <w:bookmarkEnd w:id="0"/>
      <w:r>
        <w:rPr>
          <w:b/>
          <w:bCs/>
          <w:i/>
          <w:iCs/>
          <w:sz w:val="28"/>
          <w:szCs w:val="28"/>
          <w:lang w:val="en-GB"/>
        </w:rPr>
        <w:t>Erasmus+</w:t>
      </w:r>
    </w:p>
    <w:p w14:paraId="53FBBD57" w14:textId="77777777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TCA</w:t>
      </w:r>
    </w:p>
    <w:p w14:paraId="7B9B87A5" w14:textId="1B4A31DB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“</w:t>
      </w:r>
      <w:r>
        <w:rPr>
          <w:b/>
          <w:bCs/>
          <w:sz w:val="28"/>
          <w:szCs w:val="28"/>
          <w:lang w:val="en-GB"/>
        </w:rPr>
        <w:t>Benefits of</w:t>
      </w:r>
      <w:r>
        <w:rPr>
          <w:b/>
          <w:bCs/>
          <w:sz w:val="28"/>
          <w:szCs w:val="28"/>
          <w:lang w:val="en-GB"/>
        </w:rPr>
        <w:t xml:space="preserve"> Adult Learner</w:t>
      </w:r>
      <w:r>
        <w:rPr>
          <w:b/>
          <w:bCs/>
          <w:sz w:val="28"/>
          <w:szCs w:val="28"/>
          <w:lang w:val="en-GB"/>
        </w:rPr>
        <w:t xml:space="preserve"> Mobility</w:t>
      </w:r>
      <w:r>
        <w:rPr>
          <w:b/>
          <w:bCs/>
          <w:sz w:val="28"/>
          <w:szCs w:val="28"/>
          <w:lang w:val="en-GB"/>
        </w:rPr>
        <w:t>”</w:t>
      </w:r>
    </w:p>
    <w:p w14:paraId="18AFCB5E" w14:textId="77777777">
      <w:pPr>
        <w:spacing w:after="0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(Draft programme)</w:t>
      </w:r>
    </w:p>
    <w:p w14:paraId="22FF1739" w14:textId="77777777">
      <w:pPr>
        <w:spacing w:after="0"/>
        <w:rPr>
          <w:lang w:val="en-GB"/>
        </w:rPr>
      </w:pPr>
    </w:p>
    <w:p w14:paraId="34646500" w14:textId="766E64B1">
      <w:pPr>
        <w:spacing w:after="0"/>
        <w:rPr>
          <w:lang w:val="en-GB"/>
        </w:rPr>
      </w:pPr>
      <w:r>
        <w:rPr>
          <w:lang w:val="en-GB"/>
        </w:rPr>
        <w:t xml:space="preserve">Alcalá de Henares, </w:t>
      </w:r>
      <w:r>
        <w:rPr>
          <w:lang w:val="en-GB"/>
        </w:rPr>
        <w:t>Madrid</w:t>
      </w:r>
      <w:r>
        <w:rPr>
          <w:lang w:val="en-GB"/>
        </w:rPr>
        <w:t xml:space="preserve"> (Spain), </w:t>
      </w:r>
      <w:r>
        <w:rPr>
          <w:lang w:val="en-GB"/>
        </w:rPr>
        <w:t>11</w:t>
      </w:r>
      <w:r>
        <w:rPr>
          <w:lang w:val="en-GB"/>
        </w:rPr>
        <w:t>-</w:t>
      </w:r>
      <w:r>
        <w:rPr>
          <w:lang w:val="en-GB"/>
        </w:rPr>
        <w:t>13</w:t>
      </w:r>
      <w:r>
        <w:rPr>
          <w:lang w:val="en-GB"/>
        </w:rPr>
        <w:t xml:space="preserve"> </w:t>
      </w:r>
      <w:r>
        <w:rPr>
          <w:lang w:val="en-GB"/>
        </w:rPr>
        <w:t>November</w:t>
      </w:r>
      <w:r>
        <w:rPr>
          <w:lang w:val="en-GB"/>
        </w:rPr>
        <w:t xml:space="preserve"> 2024</w:t>
      </w:r>
      <w:r>
        <w:rPr>
          <w:lang w:val="en-GB"/>
        </w:rPr>
        <w:t xml:space="preserve"> </w:t>
      </w:r>
    </w:p>
    <w:p w14:paraId="0862CB30" w14:textId="4F2999E5">
      <w:pPr>
        <w:spacing w:after="0"/>
        <w:rPr>
          <w:lang w:val="en-GB"/>
        </w:rPr>
      </w:pPr>
      <w:r>
        <w:rPr>
          <w:lang w:val="en-GB"/>
        </w:rPr>
        <w:t xml:space="preserve">Venue: </w:t>
      </w:r>
      <w:r>
        <w:rPr>
          <w:lang w:val="en-GB"/>
        </w:rPr>
        <w:t>PCM Forum A</w:t>
      </w:r>
      <w:r>
        <w:rPr>
          <w:lang w:val="en-GB"/>
        </w:rPr>
        <w:t xml:space="preserve">lcalá Hotel </w:t>
      </w:r>
    </w:p>
    <w:p w14:paraId="0A8383F3" w14:textId="77777777">
      <w:pPr>
        <w:spacing w:after="0"/>
      </w:pPr>
      <w:r>
        <w:t>Servicio Español para la Internacionalización de la Educación (SEPIE)</w:t>
      </w:r>
    </w:p>
    <w:p w14:paraId="7269B7AC" w14:textId="77777777">
      <w:pPr>
        <w:spacing w:after="0"/>
        <w:rPr>
          <w:lang w:val="en-GB"/>
        </w:rPr>
      </w:pPr>
      <w:r>
        <w:rPr>
          <w:lang w:val="en-GB"/>
        </w:rPr>
        <w:t>School and Adult Education Unit</w:t>
      </w:r>
    </w:p>
    <w:p w14:paraId="3F52873A" w14:textId="5C1A8D71">
      <w:pPr>
        <w:spacing w:after="0"/>
        <w:jc w:val="center"/>
        <w:rPr>
          <w:b/>
          <w:bCs/>
          <w:lang w:val="en-GB"/>
        </w:rPr>
      </w:pPr>
    </w:p>
    <w:p w14:paraId="5A86766D" w14:textId="77777777">
      <w:pPr>
        <w:spacing w:after="0"/>
        <w:jc w:val="center"/>
        <w:rPr>
          <w:lang w:val="en-GB"/>
        </w:rPr>
      </w:pPr>
    </w:p>
    <w:p w14:paraId="653EC799" w14:textId="081F6C6C">
      <w:pPr>
        <w:spacing w:after="0"/>
        <w:jc w:val="both"/>
        <w:rPr>
          <w:b/>
          <w:bCs/>
        </w:rPr>
      </w:pPr>
    </w:p>
    <w:p w14:paraId="5B5FCB37" w14:textId="243F52C5">
      <w:pPr>
        <w:spacing w:after="0"/>
        <w:jc w:val="both"/>
        <w:rPr>
          <w:b/>
          <w:bCs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  <w:tbl>
      <w:tblPr>
        <w:tblStyle w:val="TableNormal"/>
        <w:tblW w:w="9208" w:type="dxa"/>
        <w:tblInd w:w="1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653"/>
      </w:tblGrid>
      <w:tr w14:paraId="106D96C5" w14:textId="77777777">
        <w:trPr>
          <w:trHeight w:val="714"/>
        </w:trPr>
        <w:tc>
          <w:tcPr>
            <w:tcW w:w="9208" w:type="dxa"/>
            <w:gridSpan w:val="2"/>
            <w:shd w:val="clear" w:color="auto" w:fill="00C1C0"/>
          </w:tcPr>
          <w:p w14:paraId="503672AF" w14:textId="2C89F165">
            <w:pPr>
              <w:pStyle w:val="TableParagraph"/>
              <w:spacing w:before="111"/>
              <w:ind w:left="3635" w:right="0"/>
              <w:jc w:val="left"/>
              <w:rPr>
                <w:b/>
                <w:color w:val="FFFFFF"/>
                <w:sz w:val="40"/>
              </w:rPr>
            </w:pPr>
            <w:r>
              <w:rPr>
                <w:b/>
                <w:color w:val="FFFFFF"/>
                <w:sz w:val="40"/>
              </w:rPr>
              <w:t>1</w:t>
            </w:r>
            <w:r>
              <w:rPr>
                <w:b/>
                <w:color w:val="FFFFFF"/>
                <w:sz w:val="40"/>
              </w:rPr>
              <w:t>1</w:t>
            </w:r>
            <w:r>
              <w:rPr>
                <w:b/>
                <w:color w:val="FFFFFF"/>
                <w:sz w:val="40"/>
                <w:vertAlign w:val="superscript"/>
              </w:rPr>
              <w:t>th</w:t>
            </w:r>
            <w:r>
              <w:rPr>
                <w:b/>
                <w:color w:val="FFFFFF"/>
                <w:sz w:val="40"/>
              </w:rPr>
              <w:t xml:space="preserve"> </w:t>
            </w:r>
            <w:r>
              <w:rPr>
                <w:b/>
                <w:color w:val="FFFFFF"/>
                <w:spacing w:val="-2"/>
                <w:sz w:val="40"/>
              </w:rPr>
              <w:t>November</w:t>
            </w:r>
            <w:r>
              <w:rPr>
                <w:b/>
                <w:color w:val="FFFFFF"/>
                <w:spacing w:val="-3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</w:rPr>
              <w:t>202</w:t>
            </w:r>
            <w:r>
              <w:rPr>
                <w:b/>
                <w:color w:val="FFFFFF"/>
                <w:sz w:val="40"/>
              </w:rPr>
              <w:t>4</w:t>
            </w:r>
          </w:p>
          <w:p w14:paraId="1FDD8615" w14:textId="39EC6867">
            <w:pPr>
              <w:pStyle w:val="TableParagraph"/>
              <w:spacing w:before="111"/>
              <w:ind w:left="3635" w:right="0"/>
              <w:jc w:val="left"/>
              <w:rPr>
                <w:b/>
                <w:sz w:val="40"/>
              </w:rPr>
            </w:pPr>
            <w:r>
              <w:rPr>
                <w:b/>
                <w:color w:val="FFFFFF"/>
                <w:sz w:val="28"/>
                <w:szCs w:val="16"/>
              </w:rPr>
              <w:t xml:space="preserve">(Venue: </w:t>
            </w:r>
            <w:r>
              <w:rPr>
                <w:b/>
                <w:color w:val="FFFFFF"/>
                <w:sz w:val="28"/>
                <w:szCs w:val="16"/>
              </w:rPr>
              <w:t>Not defined yet</w:t>
            </w:r>
            <w:r>
              <w:rPr>
                <w:b/>
                <w:color w:val="FFFFFF"/>
                <w:sz w:val="28"/>
                <w:szCs w:val="16"/>
              </w:rPr>
              <w:t>)</w:t>
            </w:r>
          </w:p>
        </w:tc>
      </w:tr>
      <w:tr w14:paraId="0A6C7182" w14:textId="77777777">
        <w:trPr>
          <w:trHeight w:val="494"/>
        </w:trPr>
        <w:tc>
          <w:tcPr>
            <w:tcW w:w="1555" w:type="dxa"/>
          </w:tcPr>
          <w:p w14:paraId="573DAD73" w14:textId="77777777">
            <w:pPr>
              <w:pStyle w:val="TableParagraph"/>
              <w:ind w:right="204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From</w:t>
            </w:r>
            <w:r>
              <w:rPr>
                <w:b/>
                <w:color w:val="00206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17.00</w:t>
            </w:r>
          </w:p>
        </w:tc>
        <w:tc>
          <w:tcPr>
            <w:tcW w:w="7653" w:type="dxa"/>
          </w:tcPr>
          <w:p w14:paraId="74340338" w14:textId="77777777">
            <w:pPr>
              <w:pStyle w:val="TableParagraph"/>
              <w:ind w:left="982" w:right="972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Registration</w:t>
            </w:r>
            <w:r>
              <w:rPr>
                <w:color w:val="002060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of</w:t>
            </w:r>
            <w:r>
              <w:rPr>
                <w:color w:val="00206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participants</w:t>
            </w:r>
          </w:p>
        </w:tc>
      </w:tr>
      <w:tr w14:paraId="6389740D" w14:textId="77777777">
        <w:trPr>
          <w:trHeight w:val="493"/>
        </w:trPr>
        <w:tc>
          <w:tcPr>
            <w:tcW w:w="1555" w:type="dxa"/>
          </w:tcPr>
          <w:p w14:paraId="7D4B4CEF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19.00</w:t>
            </w:r>
          </w:p>
        </w:tc>
        <w:tc>
          <w:tcPr>
            <w:tcW w:w="7653" w:type="dxa"/>
          </w:tcPr>
          <w:p w14:paraId="4CD35C51" w14:textId="77777777">
            <w:pPr>
              <w:pStyle w:val="TableParagraph"/>
              <w:ind w:left="984" w:right="971"/>
              <w:rPr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Welcome</w:t>
            </w:r>
            <w:r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activity:</w:t>
            </w:r>
            <w:r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Getting</w:t>
            </w:r>
            <w:r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to</w:t>
            </w:r>
            <w:r>
              <w:rPr>
                <w:color w:val="00206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know</w:t>
            </w:r>
            <w:r>
              <w:rPr>
                <w:color w:val="002060"/>
                <w:spacing w:val="-3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each</w:t>
            </w:r>
            <w:r>
              <w:rPr>
                <w:color w:val="002060"/>
                <w:spacing w:val="-5"/>
                <w:sz w:val="24"/>
                <w:szCs w:val="24"/>
              </w:rPr>
              <w:t xml:space="preserve"> </w:t>
            </w:r>
            <w:r>
              <w:rPr>
                <w:color w:val="002060"/>
                <w:sz w:val="24"/>
                <w:szCs w:val="24"/>
              </w:rPr>
              <w:t>other</w:t>
            </w:r>
          </w:p>
        </w:tc>
      </w:tr>
      <w:tr w14:paraId="70128720" w14:textId="77777777">
        <w:trPr>
          <w:trHeight w:val="496"/>
        </w:trPr>
        <w:tc>
          <w:tcPr>
            <w:tcW w:w="1555" w:type="dxa"/>
          </w:tcPr>
          <w:p w14:paraId="2B3614C1" w14:textId="387F50D3">
            <w:pPr>
              <w:pStyle w:val="TableParagraph"/>
              <w:ind w:right="205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20</w:t>
            </w:r>
            <w:r>
              <w:rPr>
                <w:b/>
                <w:color w:val="002060"/>
                <w:sz w:val="24"/>
                <w:szCs w:val="24"/>
              </w:rPr>
              <w:t>.</w:t>
            </w:r>
            <w:r>
              <w:rPr>
                <w:b/>
                <w:color w:val="002060"/>
                <w:sz w:val="24"/>
                <w:szCs w:val="24"/>
              </w:rPr>
              <w:t>0</w:t>
            </w:r>
            <w:r>
              <w:rPr>
                <w:b/>
                <w:color w:val="002060"/>
                <w:sz w:val="24"/>
                <w:szCs w:val="24"/>
              </w:rPr>
              <w:t>0</w:t>
            </w:r>
          </w:p>
        </w:tc>
        <w:tc>
          <w:tcPr>
            <w:tcW w:w="7653" w:type="dxa"/>
          </w:tcPr>
          <w:p w14:paraId="54C6F785" w14:textId="77777777">
            <w:pPr>
              <w:pStyle w:val="TableParagraph"/>
              <w:ind w:left="984" w:right="972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Dinner</w:t>
            </w:r>
          </w:p>
        </w:tc>
      </w:tr>
    </w:tbl>
    <w:tbl>
      <w:tblPr>
        <w:tblStyle w:val="TableNormal"/>
        <w:tblW w:w="9208" w:type="dxa"/>
        <w:tblInd w:w="1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653"/>
      </w:tblGrid>
      <w:tr w14:paraId="13E1CCD0" w14:textId="77777777">
        <w:trPr>
          <w:trHeight w:val="712"/>
        </w:trPr>
        <w:tc>
          <w:tcPr>
            <w:tcW w:w="9208" w:type="dxa"/>
            <w:gridSpan w:val="2"/>
            <w:shd w:val="clear" w:color="auto" w:fill="00C1C0"/>
          </w:tcPr>
          <w:p w14:paraId="3FF65971" w14:textId="36937EBF">
            <w:pPr>
              <w:pStyle w:val="TableParagraph"/>
              <w:spacing w:before="111"/>
              <w:ind w:left="3671" w:right="0"/>
              <w:jc w:val="left"/>
              <w:rPr>
                <w:b/>
                <w:color w:val="FFFFFF"/>
                <w:sz w:val="40"/>
                <w:lang w:val="en-GB"/>
              </w:rPr>
            </w:pPr>
            <w:r>
              <w:rPr>
                <w:b/>
                <w:color w:val="FFFFFF"/>
                <w:sz w:val="40"/>
              </w:rPr>
              <w:t>1</w:t>
            </w:r>
            <w:r>
              <w:rPr>
                <w:b/>
                <w:color w:val="FFFFFF"/>
                <w:sz w:val="40"/>
              </w:rPr>
              <w:t>2</w:t>
            </w:r>
            <w:r>
              <w:rPr>
                <w:b/>
                <w:color w:val="FFFFFF"/>
                <w:sz w:val="40"/>
                <w:vertAlign w:val="superscript"/>
              </w:rPr>
              <w:t>th</w:t>
            </w:r>
            <w:r>
              <w:rPr>
                <w:b/>
                <w:color w:val="FFFFFF"/>
                <w:sz w:val="40"/>
              </w:rPr>
              <w:t xml:space="preserve"> </w:t>
            </w:r>
            <w:r>
              <w:rPr>
                <w:b/>
                <w:color w:val="FFFFFF"/>
                <w:sz w:val="40"/>
                <w:lang w:val="en-GB"/>
              </w:rPr>
              <w:t>November</w:t>
            </w:r>
            <w:r>
              <w:rPr>
                <w:b/>
                <w:color w:val="FFFFFF"/>
                <w:sz w:val="40"/>
                <w:lang w:val="en-GB"/>
              </w:rPr>
              <w:t xml:space="preserve"> </w:t>
            </w:r>
            <w:r>
              <w:rPr>
                <w:b/>
                <w:color w:val="FFFFFF"/>
                <w:sz w:val="40"/>
                <w:lang w:val="en-GB"/>
              </w:rPr>
              <w:t>202</w:t>
            </w:r>
            <w:r>
              <w:rPr>
                <w:b/>
                <w:color w:val="FFFFFF"/>
                <w:sz w:val="40"/>
                <w:lang w:val="en-GB"/>
              </w:rPr>
              <w:t>4</w:t>
            </w:r>
          </w:p>
          <w:p w14:paraId="0DB27FE9" w14:textId="5C29231F">
            <w:pPr>
              <w:pStyle w:val="TableParagraph"/>
              <w:spacing w:before="111"/>
              <w:ind w:left="3635" w:right="0"/>
              <w:jc w:val="left"/>
              <w:rPr>
                <w:b/>
                <w:sz w:val="40"/>
                <w:lang w:val="en-GB"/>
              </w:rPr>
            </w:pPr>
            <w:r>
              <w:rPr>
                <w:b/>
                <w:color w:val="FFFFFF"/>
                <w:sz w:val="28"/>
                <w:szCs w:val="16"/>
              </w:rPr>
              <w:t xml:space="preserve">(Venue: </w:t>
            </w:r>
            <w:r>
              <w:rPr>
                <w:b/>
                <w:color w:val="FFFFFF"/>
                <w:sz w:val="28"/>
                <w:szCs w:val="16"/>
              </w:rPr>
              <w:t>Not defined yet)</w:t>
            </w:r>
          </w:p>
        </w:tc>
      </w:tr>
      <w:tr w14:paraId="3B8418D6" w14:textId="77777777">
        <w:trPr>
          <w:trHeight w:val="496"/>
        </w:trPr>
        <w:tc>
          <w:tcPr>
            <w:tcW w:w="1555" w:type="dxa"/>
          </w:tcPr>
          <w:p w14:paraId="587AFFC2" w14:textId="77777777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color w:val="002060"/>
              </w:rPr>
              <w:t>09:00-09:30</w:t>
            </w:r>
          </w:p>
        </w:tc>
        <w:tc>
          <w:tcPr>
            <w:tcW w:w="7653" w:type="dxa"/>
          </w:tcPr>
          <w:p w14:paraId="4A067791" w14:textId="77777777">
            <w:pPr>
              <w:pStyle w:val="TableParagraph"/>
              <w:spacing w:before="114"/>
              <w:ind w:left="981" w:right="972"/>
              <w:rPr>
                <w:color w:val="002060"/>
              </w:rPr>
            </w:pPr>
            <w:r>
              <w:rPr>
                <w:color w:val="002060"/>
              </w:rPr>
              <w:t>Official</w:t>
            </w:r>
            <w:r>
              <w:rPr>
                <w:color w:val="002060"/>
                <w:spacing w:val="-2"/>
              </w:rPr>
              <w:t xml:space="preserve"> </w:t>
            </w:r>
            <w:r>
              <w:rPr>
                <w:color w:val="002060"/>
              </w:rPr>
              <w:t>opening</w:t>
            </w:r>
            <w:r>
              <w:rPr>
                <w:color w:val="002060"/>
                <w:spacing w:val="-3"/>
              </w:rPr>
              <w:t xml:space="preserve"> </w:t>
            </w:r>
            <w:r>
              <w:rPr>
                <w:color w:val="002060"/>
              </w:rPr>
              <w:t>and</w:t>
            </w:r>
            <w:r>
              <w:rPr>
                <w:color w:val="002060"/>
                <w:spacing w:val="-2"/>
              </w:rPr>
              <w:t xml:space="preserve"> </w:t>
            </w:r>
            <w:r>
              <w:rPr>
                <w:color w:val="002060"/>
              </w:rPr>
              <w:t>welcome</w:t>
            </w:r>
          </w:p>
          <w:p w14:paraId="01B29829" w14:textId="79ECEAFF">
            <w:pPr>
              <w:pStyle w:val="TableParagraph"/>
              <w:spacing w:before="114"/>
              <w:ind w:left="158" w:right="403"/>
              <w:jc w:val="left"/>
              <w:rPr>
                <w:lang w:val="es-ES"/>
              </w:rPr>
            </w:pPr>
          </w:p>
        </w:tc>
      </w:tr>
      <w:tr w14:paraId="288BF263" w14:textId="77777777">
        <w:trPr>
          <w:trHeight w:val="493"/>
        </w:trPr>
        <w:tc>
          <w:tcPr>
            <w:tcW w:w="1555" w:type="dxa"/>
          </w:tcPr>
          <w:p w14:paraId="23037E32" w14:textId="77777777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09:30-10:00</w:t>
            </w:r>
          </w:p>
          <w:p w14:paraId="55B9AF92" w14:textId="0DF96807">
            <w:pPr>
              <w:pStyle w:val="TableParagraph"/>
              <w:rPr>
                <w:b/>
              </w:rPr>
            </w:pPr>
          </w:p>
        </w:tc>
        <w:tc>
          <w:tcPr>
            <w:tcW w:w="7653" w:type="dxa"/>
          </w:tcPr>
          <w:p w14:paraId="3604774E" w14:textId="100E4B23">
            <w:pPr>
              <w:jc w:val="center"/>
              <w:rPr>
                <w:b/>
                <w:bCs/>
                <w:lang w:val="en-GB"/>
              </w:rPr>
            </w:pPr>
            <w:r>
              <w:rPr>
                <w:color w:val="002060"/>
                <w:lang w:val="en-GB"/>
              </w:rPr>
              <w:t xml:space="preserve">Objectives of the </w:t>
            </w:r>
            <w:r>
              <w:rPr>
                <w:color w:val="002060"/>
                <w:lang w:val="en-GB"/>
              </w:rPr>
              <w:t>TCA</w:t>
            </w:r>
            <w:r>
              <w:rPr>
                <w:color w:val="002060"/>
                <w:lang w:val="en-GB"/>
              </w:rPr>
              <w:t xml:space="preserve"> “</w:t>
            </w:r>
            <w:r>
              <w:rPr>
                <w:color w:val="002060"/>
                <w:lang w:val="en-GB"/>
              </w:rPr>
              <w:t>Benefits of Adult Learner Mobility</w:t>
            </w:r>
            <w:r>
              <w:rPr>
                <w:color w:val="002060"/>
                <w:lang w:val="en-GB"/>
              </w:rPr>
              <w:t>”</w:t>
            </w:r>
          </w:p>
          <w:p w14:paraId="16FAA4AB" w14:textId="52A863FA">
            <w:pPr>
              <w:pStyle w:val="TableParagraph"/>
              <w:ind w:left="981" w:right="972"/>
            </w:pPr>
          </w:p>
        </w:tc>
      </w:tr>
      <w:tr w14:paraId="56D416BE" w14:textId="77777777">
        <w:trPr>
          <w:trHeight w:val="762"/>
        </w:trPr>
        <w:tc>
          <w:tcPr>
            <w:tcW w:w="1555" w:type="dxa"/>
          </w:tcPr>
          <w:p w14:paraId="7D044140" w14:textId="77777777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10:00-11:00</w:t>
            </w:r>
          </w:p>
          <w:p w14:paraId="1BDE97A2" w14:textId="34188ADE">
            <w:pPr>
              <w:pStyle w:val="TableParagraph"/>
              <w:rPr>
                <w:b/>
              </w:rPr>
            </w:pPr>
          </w:p>
        </w:tc>
        <w:tc>
          <w:tcPr>
            <w:tcW w:w="7653" w:type="dxa"/>
          </w:tcPr>
          <w:p w14:paraId="456BE942" w14:textId="39DD044F">
            <w:pPr>
              <w:pStyle w:val="TableParagraph"/>
              <w:spacing w:before="114"/>
              <w:ind w:right="972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Key-note speech: </w:t>
            </w:r>
            <w:r>
              <w:rPr>
                <w:i/>
                <w:iCs/>
                <w:color w:val="002060"/>
              </w:rPr>
              <w:t>TBC</w:t>
            </w:r>
          </w:p>
          <w:p w14:paraId="57E066C9" w14:textId="74DC902F">
            <w:pPr>
              <w:pStyle w:val="TableParagraph"/>
              <w:spacing w:before="114"/>
              <w:ind w:left="981" w:right="972"/>
            </w:pPr>
          </w:p>
        </w:tc>
      </w:tr>
      <w:tr w14:paraId="6033A8E2" w14:textId="77777777">
        <w:trPr>
          <w:trHeight w:val="493"/>
        </w:trPr>
        <w:tc>
          <w:tcPr>
            <w:tcW w:w="1555" w:type="dxa"/>
          </w:tcPr>
          <w:p w14:paraId="21795C2E" w14:textId="77777777">
            <w:pPr>
              <w:pStyle w:val="TableParagraph"/>
              <w:rPr>
                <w:b/>
              </w:rPr>
            </w:pPr>
            <w:r>
              <w:rPr>
                <w:b/>
                <w:color w:val="002060"/>
              </w:rPr>
              <w:t>11:00-11:30</w:t>
            </w:r>
          </w:p>
        </w:tc>
        <w:tc>
          <w:tcPr>
            <w:tcW w:w="7653" w:type="dxa"/>
          </w:tcPr>
          <w:p w14:paraId="47D20C6E" w14:textId="77777777">
            <w:pPr>
              <w:pStyle w:val="TableParagraph"/>
              <w:ind w:left="981" w:right="972"/>
            </w:pPr>
            <w:r>
              <w:rPr>
                <w:color w:val="002060"/>
              </w:rPr>
              <w:t>Coffee</w:t>
            </w:r>
            <w:r>
              <w:rPr>
                <w:color w:val="002060"/>
                <w:spacing w:val="-2"/>
              </w:rPr>
              <w:t xml:space="preserve"> </w:t>
            </w:r>
            <w:r>
              <w:rPr>
                <w:color w:val="002060"/>
              </w:rPr>
              <w:t>break</w:t>
            </w:r>
          </w:p>
        </w:tc>
      </w:tr>
      <w:tr w14:paraId="0C8EF494" w14:textId="77777777">
        <w:trPr>
          <w:trHeight w:val="765"/>
        </w:trPr>
        <w:tc>
          <w:tcPr>
            <w:tcW w:w="1555" w:type="dxa"/>
          </w:tcPr>
          <w:p w14:paraId="4EE01577" w14:textId="77777777">
            <w:pPr>
              <w:pStyle w:val="TableParagraph"/>
              <w:spacing w:before="11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11:30-13:00</w:t>
            </w:r>
          </w:p>
          <w:p w14:paraId="38E2C689" w14:textId="2C943493">
            <w:pPr>
              <w:pStyle w:val="TableParagraph"/>
              <w:spacing w:before="114"/>
              <w:rPr>
                <w:b/>
              </w:rPr>
            </w:pPr>
          </w:p>
        </w:tc>
        <w:tc>
          <w:tcPr>
            <w:tcW w:w="7653" w:type="dxa"/>
          </w:tcPr>
          <w:p w14:paraId="6EE746D7" w14:textId="48A05C4A">
            <w:pPr>
              <w:pStyle w:val="TableParagraph"/>
              <w:spacing w:before="116" w:line="237" w:lineRule="auto"/>
              <w:ind w:left="0" w:right="436"/>
              <w:jc w:val="left"/>
              <w:rPr>
                <w:i/>
                <w:iCs/>
                <w:color w:val="002060"/>
              </w:rPr>
            </w:pPr>
            <w:r>
              <w:rPr>
                <w:color w:val="002060"/>
              </w:rPr>
              <w:t>Working Groups I:</w:t>
            </w:r>
            <w:r>
              <w:rPr>
                <w:i/>
                <w:iCs/>
                <w:color w:val="002060"/>
              </w:rPr>
              <w:t xml:space="preserve"> </w:t>
            </w:r>
            <w:r>
              <w:rPr>
                <w:i/>
                <w:iCs/>
                <w:color w:val="002060"/>
              </w:rPr>
              <w:t xml:space="preserve">Steps to </w:t>
            </w:r>
            <w:r>
              <w:rPr>
                <w:i/>
                <w:iCs/>
                <w:color w:val="002060"/>
              </w:rPr>
              <w:t>find appropriate hosting organizations for our mobilities</w:t>
            </w:r>
          </w:p>
          <w:p w14:paraId="04780CC8" w14:textId="1BEDD634">
            <w:pPr>
              <w:pStyle w:val="TableParagraph"/>
              <w:spacing w:before="116" w:line="237" w:lineRule="auto"/>
              <w:ind w:left="0" w:right="436"/>
              <w:jc w:val="left"/>
            </w:pPr>
          </w:p>
        </w:tc>
      </w:tr>
      <w:tr w14:paraId="428B2F58" w14:textId="77777777">
        <w:trPr>
          <w:trHeight w:val="494"/>
        </w:trPr>
        <w:tc>
          <w:tcPr>
            <w:tcW w:w="1555" w:type="dxa"/>
          </w:tcPr>
          <w:p w14:paraId="634993C7" w14:textId="77777777">
            <w:pPr>
              <w:pStyle w:val="TableParagraph"/>
              <w:rPr>
                <w:b/>
              </w:rPr>
            </w:pPr>
            <w:r>
              <w:rPr>
                <w:b/>
                <w:color w:val="002060"/>
              </w:rPr>
              <w:t>13:00-14:00</w:t>
            </w:r>
          </w:p>
        </w:tc>
        <w:tc>
          <w:tcPr>
            <w:tcW w:w="7653" w:type="dxa"/>
          </w:tcPr>
          <w:p w14:paraId="18B7141C" w14:textId="77777777">
            <w:pPr>
              <w:pStyle w:val="TableParagraph"/>
              <w:ind w:left="981" w:right="972"/>
            </w:pPr>
            <w:r>
              <w:rPr>
                <w:color w:val="002060"/>
              </w:rPr>
              <w:t>Lunch</w:t>
            </w:r>
            <w:r>
              <w:rPr>
                <w:color w:val="002060"/>
                <w:spacing w:val="-2"/>
              </w:rPr>
              <w:t xml:space="preserve"> </w:t>
            </w:r>
            <w:r>
              <w:rPr>
                <w:color w:val="002060"/>
              </w:rPr>
              <w:t>break</w:t>
            </w:r>
          </w:p>
        </w:tc>
      </w:tr>
      <w:tr w14:paraId="0135E924" w14:textId="77777777">
        <w:trPr>
          <w:trHeight w:val="762"/>
        </w:trPr>
        <w:tc>
          <w:tcPr>
            <w:tcW w:w="1555" w:type="dxa"/>
          </w:tcPr>
          <w:p w14:paraId="6DD5AC46" w14:textId="51CAC1C7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14:00-1</w:t>
            </w:r>
            <w:r>
              <w:rPr>
                <w:b/>
                <w:color w:val="002060"/>
              </w:rPr>
              <w:t>4</w:t>
            </w:r>
            <w:r>
              <w:rPr>
                <w:b/>
                <w:color w:val="002060"/>
              </w:rPr>
              <w:t>:30</w:t>
            </w:r>
          </w:p>
          <w:p w14:paraId="70A40D25" w14:textId="4CB1C1A5">
            <w:pPr>
              <w:pStyle w:val="TableParagraph"/>
              <w:rPr>
                <w:b/>
              </w:rPr>
            </w:pPr>
          </w:p>
        </w:tc>
        <w:tc>
          <w:tcPr>
            <w:tcW w:w="7653" w:type="dxa"/>
          </w:tcPr>
          <w:p w14:paraId="24A73DBC" w14:textId="0E3F3CAB">
            <w:pPr>
              <w:jc w:val="both"/>
              <w:rPr>
                <w:rFonts w:ascii="Calibri" w:eastAsia="Calibri" w:hAnsi="Calibri" w:cs="Calibri"/>
                <w:i/>
                <w:iCs/>
                <w:color w:val="002060"/>
              </w:rPr>
            </w:pPr>
            <w:r>
              <w:rPr>
                <w:rFonts w:ascii="Calibri" w:eastAsia="Calibri" w:hAnsi="Calibri" w:cs="Calibri"/>
                <w:i/>
                <w:iCs/>
                <w:color w:val="002060"/>
              </w:rPr>
              <w:t xml:space="preserve">Presentation I. Experience sending </w:t>
            </w:r>
            <w:r>
              <w:rPr>
                <w:rFonts w:ascii="Calibri" w:eastAsia="Calibri" w:hAnsi="Calibri" w:cs="Calibri"/>
                <w:i/>
                <w:iCs/>
                <w:color w:val="002060"/>
              </w:rPr>
              <w:t>adult learners</w:t>
            </w:r>
            <w:r>
              <w:rPr>
                <w:rFonts w:ascii="Calibri" w:eastAsia="Calibri" w:hAnsi="Calibri" w:cs="Calibri"/>
                <w:i/>
                <w:iCs/>
                <w:color w:val="002060"/>
              </w:rPr>
              <w:t xml:space="preserve"> in the group mobility format</w:t>
            </w:r>
            <w:r>
              <w:rPr>
                <w:rFonts w:ascii="Calibri" w:eastAsia="Calibri" w:hAnsi="Calibri" w:cs="Calibri"/>
                <w:i/>
                <w:iCs/>
                <w:color w:val="002060"/>
              </w:rPr>
              <w:t xml:space="preserve"> </w:t>
            </w:r>
          </w:p>
          <w:p w14:paraId="71E88B53" w14:textId="3E357A72">
            <w:pPr>
              <w:pStyle w:val="TableParagraph"/>
              <w:ind w:right="0"/>
              <w:jc w:val="left"/>
              <w:rPr>
                <w:i/>
                <w:iCs/>
                <w:color w:val="002060"/>
              </w:rPr>
            </w:pPr>
            <w:r>
              <w:rPr>
                <w:i/>
                <w:iCs/>
                <w:color w:val="002060"/>
              </w:rPr>
              <w:t xml:space="preserve"> </w:t>
            </w:r>
          </w:p>
        </w:tc>
      </w:tr>
      <w:tr w14:paraId="797D0B0C" w14:textId="77777777">
        <w:trPr>
          <w:trHeight w:val="493"/>
        </w:trPr>
        <w:tc>
          <w:tcPr>
            <w:tcW w:w="1555" w:type="dxa"/>
          </w:tcPr>
          <w:p w14:paraId="2B5DCC28" w14:textId="295DD190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4</w:t>
            </w:r>
            <w:r>
              <w:rPr>
                <w:b/>
                <w:color w:val="002060"/>
              </w:rPr>
              <w:t>:30-1</w:t>
            </w:r>
            <w:r>
              <w:rPr>
                <w:b/>
                <w:color w:val="002060"/>
              </w:rPr>
              <w:t>6</w:t>
            </w:r>
            <w:r>
              <w:rPr>
                <w:b/>
                <w:color w:val="002060"/>
              </w:rPr>
              <w:t>:00</w:t>
            </w:r>
          </w:p>
          <w:p w14:paraId="0C3DB278" w14:textId="5A5EB367">
            <w:pPr>
              <w:pStyle w:val="TableParagraph"/>
              <w:rPr>
                <w:b/>
              </w:rPr>
            </w:pPr>
          </w:p>
        </w:tc>
        <w:tc>
          <w:tcPr>
            <w:tcW w:w="7653" w:type="dxa"/>
          </w:tcPr>
          <w:p w14:paraId="46CE79D9" w14:textId="0E509CEE">
            <w:pPr>
              <w:pStyle w:val="TableParagraph"/>
              <w:ind w:left="0" w:right="972"/>
              <w:jc w:val="both"/>
              <w:rPr>
                <w:i/>
                <w:iCs/>
                <w:color w:val="002060"/>
              </w:rPr>
            </w:pPr>
            <w:r>
              <w:rPr>
                <w:color w:val="002060"/>
              </w:rPr>
              <w:t xml:space="preserve">Working Groups II: </w:t>
            </w:r>
          </w:p>
          <w:p w14:paraId="35F45566" w14:textId="4E48003E">
            <w:pPr>
              <w:pStyle w:val="TableParagraph"/>
              <w:ind w:left="0" w:right="972"/>
              <w:jc w:val="both"/>
            </w:pPr>
            <w:r>
              <w:rPr>
                <w:i/>
                <w:iCs/>
                <w:color w:val="002060"/>
              </w:rPr>
              <w:t>Challenges and benefits of organizing adult learner</w:t>
            </w:r>
            <w:r>
              <w:rPr>
                <w:i/>
                <w:iCs/>
                <w:color w:val="002060"/>
              </w:rPr>
              <w:t xml:space="preserve"> group mobility</w:t>
            </w:r>
            <w:r>
              <w:rPr>
                <w:i/>
                <w:iCs/>
                <w:color w:val="002060"/>
              </w:rPr>
              <w:t xml:space="preserve"> </w:t>
            </w:r>
            <w:r>
              <w:t xml:space="preserve"> </w:t>
            </w:r>
          </w:p>
        </w:tc>
      </w:tr>
      <w:tr w14:paraId="04835763" w14:textId="77777777">
        <w:trPr>
          <w:trHeight w:val="493"/>
        </w:trPr>
        <w:tc>
          <w:tcPr>
            <w:tcW w:w="1555" w:type="dxa"/>
          </w:tcPr>
          <w:p w14:paraId="4D1DBD8D" w14:textId="7BF2F2EE">
            <w:pPr>
              <w:pStyle w:val="TableParagraph"/>
              <w:rPr>
                <w:b/>
              </w:rPr>
            </w:pPr>
            <w:r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6</w:t>
            </w:r>
            <w:r>
              <w:rPr>
                <w:b/>
                <w:color w:val="002060"/>
              </w:rPr>
              <w:t>:00-</w:t>
            </w:r>
            <w:r>
              <w:rPr>
                <w:b/>
                <w:color w:val="002060"/>
              </w:rPr>
              <w:t>17:00</w:t>
            </w:r>
          </w:p>
        </w:tc>
        <w:tc>
          <w:tcPr>
            <w:tcW w:w="7653" w:type="dxa"/>
          </w:tcPr>
          <w:p w14:paraId="08FD9D2C" w14:textId="3B3E1A3F">
            <w:pPr>
              <w:pStyle w:val="TableParagraph"/>
              <w:ind w:left="0" w:right="972"/>
              <w:jc w:val="left"/>
            </w:pPr>
            <w:r>
              <w:rPr>
                <w:i/>
                <w:iCs/>
                <w:color w:val="002060"/>
              </w:rPr>
              <w:t>Presentation I</w:t>
            </w:r>
            <w:r>
              <w:rPr>
                <w:i/>
                <w:iCs/>
                <w:color w:val="002060"/>
              </w:rPr>
              <w:t>I</w:t>
            </w:r>
            <w:r>
              <w:rPr>
                <w:i/>
                <w:iCs/>
                <w:color w:val="002060"/>
              </w:rPr>
              <w:t>. Experience</w:t>
            </w:r>
            <w:r>
              <w:rPr>
                <w:i/>
                <w:iCs/>
                <w:color w:val="002060"/>
              </w:rPr>
              <w:t xml:space="preserve">s of adult learners in short and </w:t>
            </w:r>
            <w:r>
              <w:rPr>
                <w:i/>
                <w:iCs/>
                <w:color w:val="002060"/>
              </w:rPr>
              <w:t>long</w:t>
            </w:r>
            <w:r>
              <w:rPr>
                <w:i/>
                <w:iCs/>
                <w:color w:val="002060"/>
              </w:rPr>
              <w:t xml:space="preserve">-term </w:t>
            </w:r>
            <w:r>
              <w:rPr>
                <w:i/>
                <w:iCs/>
                <w:color w:val="002060"/>
              </w:rPr>
              <w:lastRenderedPageBreak/>
              <w:t xml:space="preserve">learning mobility </w:t>
            </w:r>
            <w:r>
              <w:rPr>
                <w:i/>
                <w:iCs/>
                <w:color w:val="002060"/>
              </w:rPr>
              <w:t xml:space="preserve">format </w:t>
            </w:r>
          </w:p>
        </w:tc>
      </w:tr>
      <w:tr w14:paraId="703645E6" w14:textId="77777777">
        <w:trPr>
          <w:trHeight w:val="496"/>
        </w:trPr>
        <w:tc>
          <w:tcPr>
            <w:tcW w:w="1555" w:type="dxa"/>
          </w:tcPr>
          <w:p w14:paraId="7EEBCF3E" w14:textId="36B3494F">
            <w:pPr>
              <w:pStyle w:val="TableParagraph"/>
              <w:ind w:left="215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17:00</w:t>
            </w:r>
            <w:r>
              <w:rPr>
                <w:b/>
                <w:color w:val="002060"/>
              </w:rPr>
              <w:t>-1</w:t>
            </w:r>
            <w:r>
              <w:rPr>
                <w:b/>
                <w:color w:val="002060"/>
              </w:rPr>
              <w:t>8</w:t>
            </w:r>
            <w:r>
              <w:rPr>
                <w:b/>
                <w:color w:val="002060"/>
              </w:rPr>
              <w:t>:00</w:t>
            </w:r>
          </w:p>
        </w:tc>
        <w:tc>
          <w:tcPr>
            <w:tcW w:w="7653" w:type="dxa"/>
          </w:tcPr>
          <w:p w14:paraId="1884FF81" w14:textId="185ECA26">
            <w:pPr>
              <w:pStyle w:val="TableParagraph"/>
              <w:ind w:left="0" w:right="972"/>
              <w:jc w:val="both"/>
              <w:rPr>
                <w:color w:val="002060"/>
              </w:rPr>
            </w:pPr>
            <w:r>
              <w:rPr>
                <w:color w:val="002060"/>
              </w:rPr>
              <w:t>Working Groups III:</w:t>
            </w:r>
            <w:r>
              <w:rPr>
                <w:color w:val="002060"/>
              </w:rPr>
              <w:t xml:space="preserve"> </w:t>
            </w:r>
            <w:r>
              <w:rPr>
                <w:i/>
                <w:iCs/>
                <w:color w:val="002060"/>
              </w:rPr>
              <w:t xml:space="preserve">How to provide guidance for </w:t>
            </w:r>
            <w:r>
              <w:rPr>
                <w:i/>
                <w:iCs/>
                <w:color w:val="002060"/>
              </w:rPr>
              <w:t>A</w:t>
            </w:r>
            <w:r>
              <w:rPr>
                <w:i/>
                <w:iCs/>
                <w:color w:val="002060"/>
              </w:rPr>
              <w:t>dult Learner</w:t>
            </w:r>
            <w:r>
              <w:rPr>
                <w:i/>
                <w:iCs/>
                <w:color w:val="002060"/>
              </w:rPr>
              <w:t xml:space="preserve"> Mobility: main aspects to include.</w:t>
            </w:r>
          </w:p>
          <w:p w14:paraId="377A770F" w14:textId="5881C6EA">
            <w:pPr>
              <w:pStyle w:val="TableParagraph"/>
              <w:ind w:right="972"/>
              <w:jc w:val="both"/>
              <w:rPr>
                <w:color w:val="002060"/>
              </w:rPr>
            </w:pPr>
          </w:p>
        </w:tc>
      </w:tr>
      <w:tr w14:paraId="34D6B8AF" w14:textId="77777777">
        <w:trPr>
          <w:trHeight w:val="496"/>
        </w:trPr>
        <w:tc>
          <w:tcPr>
            <w:tcW w:w="1555" w:type="dxa"/>
          </w:tcPr>
          <w:p w14:paraId="13FDA351" w14:textId="20006E51">
            <w:pPr>
              <w:pStyle w:val="TableParagraph"/>
              <w:ind w:left="215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18:00-18:30</w:t>
            </w:r>
          </w:p>
        </w:tc>
        <w:tc>
          <w:tcPr>
            <w:tcW w:w="7653" w:type="dxa"/>
          </w:tcPr>
          <w:p w14:paraId="046F171F" w14:textId="4ADA3D9E">
            <w:pPr>
              <w:pStyle w:val="TableParagraph"/>
              <w:ind w:left="982" w:right="972"/>
              <w:rPr>
                <w:color w:val="002060"/>
              </w:rPr>
            </w:pPr>
            <w:r>
              <w:rPr>
                <w:color w:val="002060"/>
              </w:rPr>
              <w:t>Conclusions of the day</w:t>
            </w:r>
          </w:p>
        </w:tc>
      </w:tr>
      <w:tr w14:paraId="2C9C49D0" w14:textId="77777777">
        <w:trPr>
          <w:trHeight w:val="496"/>
        </w:trPr>
        <w:tc>
          <w:tcPr>
            <w:tcW w:w="1555" w:type="dxa"/>
          </w:tcPr>
          <w:p w14:paraId="3DBC1F7F" w14:textId="51E75DBC">
            <w:pPr>
              <w:pStyle w:val="TableParagraph"/>
              <w:ind w:left="215"/>
              <w:rPr>
                <w:b/>
              </w:rPr>
            </w:pPr>
            <w:r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8</w:t>
            </w:r>
            <w:r>
              <w:rPr>
                <w:b/>
                <w:color w:val="002060"/>
              </w:rPr>
              <w:t>:30</w:t>
            </w:r>
          </w:p>
        </w:tc>
        <w:tc>
          <w:tcPr>
            <w:tcW w:w="7653" w:type="dxa"/>
          </w:tcPr>
          <w:p w14:paraId="75111D41" w14:textId="77777777">
            <w:pPr>
              <w:pStyle w:val="TableParagraph"/>
              <w:ind w:left="982" w:right="972"/>
            </w:pPr>
            <w:r>
              <w:rPr>
                <w:color w:val="002060"/>
              </w:rPr>
              <w:t>Cultural</w:t>
            </w:r>
            <w:r>
              <w:rPr>
                <w:color w:val="002060"/>
                <w:spacing w:val="-3"/>
              </w:rPr>
              <w:t xml:space="preserve"> </w:t>
            </w:r>
            <w:r>
              <w:rPr>
                <w:color w:val="002060"/>
              </w:rPr>
              <w:t>programme</w:t>
            </w:r>
          </w:p>
        </w:tc>
      </w:tr>
      <w:tr w14:paraId="6903D7AF" w14:textId="77777777">
        <w:trPr>
          <w:trHeight w:val="494"/>
        </w:trPr>
        <w:tc>
          <w:tcPr>
            <w:tcW w:w="1555" w:type="dxa"/>
          </w:tcPr>
          <w:p w14:paraId="02C88C81" w14:textId="0A54830B">
            <w:pPr>
              <w:pStyle w:val="TableParagraph"/>
              <w:ind w:left="215"/>
              <w:rPr>
                <w:b/>
              </w:rPr>
            </w:pPr>
            <w:r>
              <w:rPr>
                <w:b/>
                <w:color w:val="002060"/>
              </w:rPr>
              <w:t>20</w:t>
            </w:r>
            <w:r>
              <w:rPr>
                <w:b/>
                <w:color w:val="002060"/>
              </w:rPr>
              <w:t>:30</w:t>
            </w:r>
          </w:p>
        </w:tc>
        <w:tc>
          <w:tcPr>
            <w:tcW w:w="7653" w:type="dxa"/>
          </w:tcPr>
          <w:p w14:paraId="62C2DF78" w14:textId="46E3BB5D">
            <w:pPr>
              <w:pStyle w:val="TableParagraph"/>
              <w:ind w:left="984" w:right="971"/>
            </w:pPr>
            <w:r>
              <w:rPr>
                <w:color w:val="002060"/>
              </w:rPr>
              <w:t>Dinner</w:t>
            </w:r>
          </w:p>
        </w:tc>
      </w:tr>
    </w:tbl>
    <w:tbl>
      <w:tblPr>
        <w:tblStyle w:val="TableNormal1"/>
        <w:tblW w:w="9208" w:type="dxa"/>
        <w:tblInd w:w="1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653"/>
      </w:tblGrid>
      <w:tr w14:paraId="472D9092" w14:textId="77777777">
        <w:trPr>
          <w:trHeight w:val="712"/>
        </w:trPr>
        <w:tc>
          <w:tcPr>
            <w:tcW w:w="9208" w:type="dxa"/>
            <w:gridSpan w:val="2"/>
            <w:shd w:val="clear" w:color="auto" w:fill="00C1C0"/>
          </w:tcPr>
          <w:p w14:paraId="550CB485" w14:textId="618E7EA1">
            <w:pPr>
              <w:pStyle w:val="TableParagraph"/>
              <w:spacing w:before="111"/>
              <w:ind w:left="3674" w:right="0"/>
              <w:jc w:val="left"/>
              <w:rPr>
                <w:b/>
                <w:color w:val="FFFFFF"/>
                <w:sz w:val="40"/>
                <w:lang w:val="en-GB"/>
              </w:rPr>
            </w:pPr>
            <w:r>
              <w:rPr>
                <w:b/>
                <w:color w:val="FFFFFF"/>
                <w:sz w:val="40"/>
                <w:lang w:val="en-GB"/>
              </w:rPr>
              <w:t>1</w:t>
            </w:r>
            <w:r>
              <w:rPr>
                <w:b/>
                <w:color w:val="FFFFFF"/>
                <w:sz w:val="40"/>
                <w:lang w:val="en-GB"/>
              </w:rPr>
              <w:t>3</w:t>
            </w:r>
            <w:r>
              <w:rPr>
                <w:b/>
                <w:color w:val="FFFFFF"/>
                <w:sz w:val="40"/>
                <w:vertAlign w:val="superscript"/>
              </w:rPr>
              <w:t>th</w:t>
            </w:r>
            <w:r>
              <w:rPr>
                <w:b/>
                <w:color w:val="FFFFFF"/>
                <w:spacing w:val="-2"/>
                <w:sz w:val="40"/>
                <w:lang w:val="en-GB"/>
              </w:rPr>
              <w:t xml:space="preserve"> </w:t>
            </w:r>
            <w:r>
              <w:rPr>
                <w:b/>
                <w:color w:val="FFFFFF"/>
                <w:sz w:val="40"/>
                <w:lang w:val="en-GB"/>
              </w:rPr>
              <w:t>November</w:t>
            </w:r>
            <w:r>
              <w:rPr>
                <w:b/>
                <w:color w:val="FFFFFF"/>
                <w:spacing w:val="-3"/>
                <w:sz w:val="40"/>
                <w:lang w:val="en-GB"/>
              </w:rPr>
              <w:t xml:space="preserve"> </w:t>
            </w:r>
            <w:r>
              <w:rPr>
                <w:b/>
                <w:color w:val="FFFFFF"/>
                <w:sz w:val="40"/>
                <w:lang w:val="en-GB"/>
              </w:rPr>
              <w:t>202</w:t>
            </w:r>
            <w:r>
              <w:rPr>
                <w:b/>
                <w:color w:val="FFFFFF"/>
                <w:sz w:val="40"/>
                <w:lang w:val="en-GB"/>
              </w:rPr>
              <w:t>4</w:t>
            </w:r>
          </w:p>
          <w:p w14:paraId="7C2F8C7D" w14:textId="26199C39">
            <w:pPr>
              <w:pStyle w:val="TableParagraph"/>
              <w:spacing w:before="111"/>
              <w:ind w:left="3674" w:right="0"/>
              <w:jc w:val="left"/>
              <w:rPr>
                <w:b/>
                <w:sz w:val="40"/>
                <w:lang w:val="en-GB"/>
              </w:rPr>
            </w:pPr>
            <w:r>
              <w:rPr>
                <w:b/>
                <w:color w:val="FFFFFF"/>
                <w:sz w:val="32"/>
                <w:szCs w:val="18"/>
                <w:lang w:val="en-GB"/>
              </w:rPr>
              <w:t xml:space="preserve">(Venue: </w:t>
            </w:r>
            <w:r>
              <w:rPr>
                <w:b/>
                <w:color w:val="FFFFFF"/>
                <w:sz w:val="32"/>
                <w:szCs w:val="18"/>
                <w:lang w:val="en-GB"/>
              </w:rPr>
              <w:t>not defined yet</w:t>
            </w:r>
            <w:r>
              <w:rPr>
                <w:b/>
                <w:color w:val="FFFFFF"/>
                <w:sz w:val="32"/>
                <w:szCs w:val="18"/>
                <w:lang w:val="en-GB"/>
              </w:rPr>
              <w:t>)</w:t>
            </w:r>
          </w:p>
        </w:tc>
      </w:tr>
      <w:tr w14:paraId="632BD07F" w14:textId="77777777">
        <w:trPr>
          <w:trHeight w:val="496"/>
        </w:trPr>
        <w:tc>
          <w:tcPr>
            <w:tcW w:w="1555" w:type="dxa"/>
          </w:tcPr>
          <w:p w14:paraId="3A0FFFF0" w14:textId="77777777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  <w:color w:val="002060"/>
              </w:rPr>
              <w:t>09:00-09:30</w:t>
            </w:r>
          </w:p>
        </w:tc>
        <w:tc>
          <w:tcPr>
            <w:tcW w:w="7653" w:type="dxa"/>
          </w:tcPr>
          <w:p w14:paraId="12DA7E4B" w14:textId="77777777">
            <w:pPr>
              <w:pStyle w:val="TableParagraph"/>
              <w:spacing w:before="114"/>
              <w:ind w:left="981" w:right="972"/>
            </w:pPr>
            <w:r>
              <w:rPr>
                <w:color w:val="002060"/>
              </w:rPr>
              <w:t>Overview</w:t>
            </w:r>
            <w:r>
              <w:rPr>
                <w:color w:val="002060"/>
                <w:spacing w:val="-3"/>
              </w:rPr>
              <w:t xml:space="preserve"> </w:t>
            </w:r>
            <w:r>
              <w:rPr>
                <w:color w:val="002060"/>
              </w:rPr>
              <w:t>of the</w:t>
            </w:r>
            <w:r>
              <w:rPr>
                <w:color w:val="002060"/>
                <w:spacing w:val="-3"/>
              </w:rPr>
              <w:t xml:space="preserve"> </w:t>
            </w:r>
            <w:r>
              <w:rPr>
                <w:color w:val="002060"/>
              </w:rPr>
              <w:t>day</w:t>
            </w:r>
          </w:p>
        </w:tc>
      </w:tr>
      <w:tr w14:paraId="21CF1AF8" w14:textId="77777777">
        <w:trPr>
          <w:trHeight w:val="762"/>
        </w:trPr>
        <w:tc>
          <w:tcPr>
            <w:tcW w:w="1555" w:type="dxa"/>
          </w:tcPr>
          <w:p w14:paraId="5A6FE2E7" w14:textId="40C39C08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09:30-1</w:t>
            </w:r>
            <w:r>
              <w:rPr>
                <w:b/>
                <w:color w:val="002060"/>
              </w:rPr>
              <w:t>0</w:t>
            </w:r>
            <w:r>
              <w:rPr>
                <w:b/>
                <w:color w:val="002060"/>
              </w:rPr>
              <w:t>:</w:t>
            </w:r>
            <w:r>
              <w:rPr>
                <w:b/>
                <w:color w:val="002060"/>
              </w:rPr>
              <w:t>15</w:t>
            </w:r>
          </w:p>
          <w:p w14:paraId="22EA7C65" w14:textId="7E1555CC">
            <w:pPr>
              <w:pStyle w:val="TableParagraph"/>
              <w:rPr>
                <w:b/>
              </w:rPr>
            </w:pPr>
          </w:p>
        </w:tc>
        <w:tc>
          <w:tcPr>
            <w:tcW w:w="7653" w:type="dxa"/>
          </w:tcPr>
          <w:p w14:paraId="7C02BF4D" w14:textId="63C0CB21">
            <w:pPr>
              <w:pStyle w:val="TableParagraph"/>
              <w:ind w:left="559" w:right="206" w:firstLine="132"/>
              <w:rPr>
                <w:color w:val="002060"/>
              </w:rPr>
            </w:pPr>
            <w:r>
              <w:rPr>
                <w:color w:val="002060"/>
              </w:rPr>
              <w:t>Round table</w:t>
            </w:r>
            <w:r>
              <w:rPr>
                <w:color w:val="002060"/>
              </w:rPr>
              <w:t>1</w:t>
            </w:r>
            <w:r>
              <w:rPr>
                <w:color w:val="002060"/>
              </w:rPr>
              <w:t xml:space="preserve">: </w:t>
            </w:r>
            <w:r>
              <w:rPr>
                <w:color w:val="002060"/>
              </w:rPr>
              <w:t xml:space="preserve">From challenges to opportunities </w:t>
            </w:r>
          </w:p>
          <w:p w14:paraId="18B2E385" w14:textId="5A07E3F2">
            <w:pPr>
              <w:pStyle w:val="TableParagraph"/>
              <w:ind w:right="206"/>
              <w:jc w:val="left"/>
            </w:pPr>
            <w:r>
              <w:rPr>
                <w:color w:val="002060"/>
              </w:rPr>
              <w:t xml:space="preserve">                                                      </w:t>
            </w:r>
            <w:r>
              <w:rPr>
                <w:color w:val="002060"/>
              </w:rPr>
              <w:t>Time for questions</w:t>
            </w:r>
          </w:p>
        </w:tc>
      </w:tr>
      <w:tr w14:paraId="0B87AD9F" w14:textId="77777777">
        <w:trPr>
          <w:trHeight w:val="762"/>
        </w:trPr>
        <w:tc>
          <w:tcPr>
            <w:tcW w:w="1555" w:type="dxa"/>
          </w:tcPr>
          <w:p w14:paraId="1DCF685D" w14:textId="6F56BAA5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10:15-11:00</w:t>
            </w:r>
          </w:p>
        </w:tc>
        <w:tc>
          <w:tcPr>
            <w:tcW w:w="7653" w:type="dxa"/>
          </w:tcPr>
          <w:p w14:paraId="2F938ED1" w14:textId="0DF720CD">
            <w:pPr>
              <w:pStyle w:val="TableParagraph"/>
              <w:ind w:left="559" w:right="206" w:firstLine="132"/>
              <w:rPr>
                <w:color w:val="002060"/>
              </w:rPr>
            </w:pPr>
            <w:r>
              <w:rPr>
                <w:color w:val="002060"/>
              </w:rPr>
              <w:t>Round table2:</w:t>
            </w:r>
            <w:r>
              <w:rPr>
                <w:color w:val="002060"/>
              </w:rPr>
              <w:t xml:space="preserve"> How to promote inclusion in </w:t>
            </w:r>
            <w:r>
              <w:rPr>
                <w:color w:val="002060"/>
              </w:rPr>
              <w:t>Adult Learner Mobility</w:t>
            </w:r>
            <w:r>
              <w:rPr>
                <w:color w:val="002060"/>
              </w:rPr>
              <w:t>?</w:t>
            </w:r>
          </w:p>
          <w:p w14:paraId="38E38590" w14:textId="4ADAC3B6">
            <w:pPr>
              <w:pStyle w:val="TableParagraph"/>
              <w:ind w:left="559" w:right="206" w:firstLine="132"/>
              <w:rPr>
                <w:color w:val="002060"/>
              </w:rPr>
            </w:pPr>
            <w:r>
              <w:rPr>
                <w:color w:val="002060"/>
              </w:rPr>
              <w:t>Time for questions</w:t>
            </w:r>
          </w:p>
        </w:tc>
      </w:tr>
      <w:tr w14:paraId="223CFA00" w14:textId="77777777">
        <w:trPr>
          <w:trHeight w:val="762"/>
        </w:trPr>
        <w:tc>
          <w:tcPr>
            <w:tcW w:w="1555" w:type="dxa"/>
          </w:tcPr>
          <w:p w14:paraId="5AEEDB07" w14:textId="066F06A2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11:00-11:30</w:t>
            </w:r>
          </w:p>
        </w:tc>
        <w:tc>
          <w:tcPr>
            <w:tcW w:w="7653" w:type="dxa"/>
          </w:tcPr>
          <w:p w14:paraId="18557A2E" w14:textId="6C5E1C30">
            <w:pPr>
              <w:pStyle w:val="TableParagraph"/>
              <w:ind w:left="559" w:right="206" w:firstLine="132"/>
              <w:rPr>
                <w:color w:val="002060"/>
              </w:rPr>
            </w:pPr>
            <w:r>
              <w:rPr>
                <w:color w:val="002060"/>
              </w:rPr>
              <w:t>Coffee</w:t>
            </w:r>
            <w:r>
              <w:rPr>
                <w:color w:val="002060"/>
                <w:spacing w:val="-2"/>
              </w:rPr>
              <w:t xml:space="preserve"> </w:t>
            </w:r>
            <w:r>
              <w:rPr>
                <w:color w:val="002060"/>
              </w:rPr>
              <w:t>break</w:t>
            </w:r>
          </w:p>
        </w:tc>
      </w:tr>
      <w:tr w14:paraId="0D0D56BD" w14:textId="77777777">
        <w:trPr>
          <w:trHeight w:val="494"/>
        </w:trPr>
        <w:tc>
          <w:tcPr>
            <w:tcW w:w="1555" w:type="dxa"/>
          </w:tcPr>
          <w:p w14:paraId="05810E78" w14:textId="4597EFA1">
            <w:pPr>
              <w:pStyle w:val="TableParagrap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:</w:t>
            </w:r>
            <w:r>
              <w:rPr>
                <w:b/>
                <w:color w:val="002060"/>
              </w:rPr>
              <w:t>3</w:t>
            </w:r>
            <w:r>
              <w:rPr>
                <w:b/>
                <w:color w:val="002060"/>
              </w:rPr>
              <w:t>0-1</w:t>
            </w:r>
            <w:r>
              <w:rPr>
                <w:b/>
                <w:color w:val="002060"/>
              </w:rPr>
              <w:t>2</w:t>
            </w:r>
            <w:r>
              <w:rPr>
                <w:b/>
                <w:color w:val="002060"/>
              </w:rPr>
              <w:t>:</w:t>
            </w:r>
            <w:r>
              <w:rPr>
                <w:b/>
                <w:color w:val="002060"/>
              </w:rPr>
              <w:t>3</w:t>
            </w:r>
            <w:r>
              <w:rPr>
                <w:b/>
                <w:color w:val="002060"/>
              </w:rPr>
              <w:t>0</w:t>
            </w:r>
          </w:p>
          <w:p w14:paraId="3C8CDF93" w14:textId="13897C15">
            <w:pPr>
              <w:pStyle w:val="TableParagraph"/>
              <w:rPr>
                <w:b/>
                <w:color w:val="002060"/>
              </w:rPr>
            </w:pPr>
          </w:p>
        </w:tc>
        <w:tc>
          <w:tcPr>
            <w:tcW w:w="7653" w:type="dxa"/>
          </w:tcPr>
          <w:p w14:paraId="4828D17D" w14:textId="77777777">
            <w:pPr>
              <w:pStyle w:val="TableParagraph"/>
              <w:ind w:left="981" w:right="972"/>
              <w:rPr>
                <w:color w:val="002060"/>
              </w:rPr>
            </w:pPr>
            <w:r>
              <w:rPr>
                <w:color w:val="002060"/>
              </w:rPr>
              <w:t>Contact space</w:t>
            </w:r>
          </w:p>
          <w:p w14:paraId="0369CDEB" w14:textId="5FF2A4A8">
            <w:pPr>
              <w:pStyle w:val="TableParagraph"/>
              <w:ind w:left="981" w:right="972"/>
              <w:rPr>
                <w:i/>
                <w:iCs/>
                <w:color w:val="002060"/>
              </w:rPr>
            </w:pPr>
            <w:r>
              <w:rPr>
                <w:color w:val="002060"/>
              </w:rPr>
              <w:t xml:space="preserve">(time to find </w:t>
            </w:r>
            <w:r>
              <w:rPr>
                <w:color w:val="002060"/>
              </w:rPr>
              <w:t xml:space="preserve">potential </w:t>
            </w:r>
            <w:r>
              <w:rPr>
                <w:color w:val="002060"/>
              </w:rPr>
              <w:t>partners)</w:t>
            </w:r>
          </w:p>
        </w:tc>
      </w:tr>
      <w:tr w14:paraId="12D52196" w14:textId="77777777">
        <w:trPr>
          <w:trHeight w:val="493"/>
        </w:trPr>
        <w:tc>
          <w:tcPr>
            <w:tcW w:w="1555" w:type="dxa"/>
          </w:tcPr>
          <w:p w14:paraId="71DA71D3" w14:textId="03145DF3">
            <w:pPr>
              <w:pStyle w:val="TableParagraph"/>
              <w:rPr>
                <w:b/>
              </w:rPr>
            </w:pPr>
            <w:r>
              <w:rPr>
                <w:b/>
                <w:color w:val="002060"/>
              </w:rPr>
              <w:t>12:30</w:t>
            </w:r>
            <w:r>
              <w:rPr>
                <w:b/>
                <w:color w:val="002060"/>
              </w:rPr>
              <w:t>-1</w:t>
            </w:r>
            <w:r>
              <w:rPr>
                <w:b/>
                <w:color w:val="002060"/>
              </w:rPr>
              <w:t>3</w:t>
            </w:r>
            <w:r>
              <w:rPr>
                <w:b/>
                <w:color w:val="002060"/>
              </w:rPr>
              <w:t>:00</w:t>
            </w:r>
          </w:p>
        </w:tc>
        <w:tc>
          <w:tcPr>
            <w:tcW w:w="7653" w:type="dxa"/>
          </w:tcPr>
          <w:p w14:paraId="644DAC3A" w14:textId="3E0EB106">
            <w:pPr>
              <w:pStyle w:val="TableParagraph"/>
              <w:ind w:left="981" w:right="972"/>
            </w:pPr>
            <w:r>
              <w:rPr>
                <w:color w:val="002060"/>
              </w:rPr>
              <w:t>Conclusions</w:t>
            </w:r>
            <w:r>
              <w:rPr>
                <w:color w:val="002060"/>
                <w:spacing w:val="-3"/>
              </w:rPr>
              <w:t xml:space="preserve"> </w:t>
            </w:r>
            <w:r>
              <w:rPr>
                <w:color w:val="002060"/>
              </w:rPr>
              <w:t>of</w:t>
            </w:r>
            <w:r>
              <w:rPr>
                <w:color w:val="002060"/>
                <w:spacing w:val="-2"/>
              </w:rPr>
              <w:t xml:space="preserve"> </w:t>
            </w:r>
            <w:r>
              <w:rPr>
                <w:color w:val="002060"/>
              </w:rPr>
              <w:t>the Seminar</w:t>
            </w:r>
          </w:p>
        </w:tc>
      </w:tr>
      <w:tr w14:paraId="55E6EE56" w14:textId="77777777">
        <w:trPr>
          <w:trHeight w:val="496"/>
        </w:trPr>
        <w:tc>
          <w:tcPr>
            <w:tcW w:w="1555" w:type="dxa"/>
          </w:tcPr>
          <w:p w14:paraId="15763C47" w14:textId="7946FA85">
            <w:pPr>
              <w:pStyle w:val="TableParagraph"/>
              <w:spacing w:before="114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3</w:t>
            </w:r>
            <w:r>
              <w:rPr>
                <w:b/>
                <w:color w:val="002060"/>
              </w:rPr>
              <w:t>:00-1</w:t>
            </w:r>
            <w:r>
              <w:rPr>
                <w:b/>
                <w:color w:val="002060"/>
              </w:rPr>
              <w:t>4</w:t>
            </w:r>
            <w:r>
              <w:rPr>
                <w:b/>
                <w:color w:val="002060"/>
              </w:rPr>
              <w:t>:</w:t>
            </w:r>
            <w:r>
              <w:rPr>
                <w:b/>
                <w:color w:val="002060"/>
              </w:rPr>
              <w:t>0</w:t>
            </w:r>
            <w:r>
              <w:rPr>
                <w:b/>
                <w:color w:val="002060"/>
              </w:rPr>
              <w:t>0</w:t>
            </w:r>
          </w:p>
        </w:tc>
        <w:tc>
          <w:tcPr>
            <w:tcW w:w="7653" w:type="dxa"/>
          </w:tcPr>
          <w:p w14:paraId="73F33FE3" w14:textId="73575FEA">
            <w:pPr>
              <w:pStyle w:val="TableParagraph"/>
              <w:spacing w:before="114"/>
              <w:ind w:left="984" w:right="972"/>
              <w:rPr>
                <w:i/>
                <w:iCs/>
              </w:rPr>
            </w:pPr>
            <w:r>
              <w:rPr>
                <w:color w:val="002060"/>
              </w:rPr>
              <w:t>Farewell</w:t>
            </w:r>
            <w:r>
              <w:rPr>
                <w:color w:val="002060"/>
              </w:rPr>
              <w:t xml:space="preserve"> and</w:t>
            </w:r>
            <w:r>
              <w:rPr>
                <w:color w:val="002060"/>
              </w:rPr>
              <w:t xml:space="preserve"> Lunc</w:t>
            </w:r>
            <w:r>
              <w:rPr>
                <w:color w:val="002060"/>
              </w:rPr>
              <w:t>h</w:t>
            </w:r>
          </w:p>
        </w:tc>
      </w:tr>
    </w:tbl>
  </w:body>
</w:document>
</file>

<file path=word/fontTable.xml><?xml version="1.0" encoding="utf-8"?>
<w:fonts xmlns:mc="http://schemas.openxmlformats.org/markup-compatibility/2006" xmlns:w="http://schemas.openxmlformats.org/wordprocessingml/2006/main">
  <w:font w:name="Calibri">
    <w:charset w:val="00"/>
    <w:family w:val="swiss"/>
    <w:panose1 w:val="020F0502020204030204"/>
    <w:pitch w:val="variable"/>
    <w:sig w:usb0="E4002EFF" w:usb1="C000247B" w:usb2="00000009" w:usb3="00000000" w:csb0="000001FF" w:csb1="00000000"/>
  </w:font>
  <w:font w:name="Courier New">
    <w:charset w:val="00"/>
    <w:family w:val="modern"/>
    <w:panose1 w:val="02070309020205020404"/>
    <w:pitch w:val="fixed"/>
    <w:sig w:usb0="E0002EFF" w:usb1="C0007843" w:usb2="00000009" w:usb3="00000000" w:csb0="000001FF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Wingdings">
    <w:charset w:val="02"/>
    <w:family w:val="auto"/>
    <w:panose1 w:val="05000000000000000000"/>
    <w:pitch w:val="variable"/>
    <w:sig w:usb0="00000000" w:usb1="10000000" w:usb2="00000000" w:usb3="00000000" w:csb0="80000000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Calibri Light">
    <w:charset w:val="00"/>
    <w:family w:val="swiss"/>
    <w:panose1 w:val="020F0302020204030204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50D6"/>
  <w15:chartTrackingRefBased/>
  <w15:docId w15:val="{91A4AD49-BE76-4290-8049-C036729ED629}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  <w:uiPriority w:val="1"/>
    <w:unhideWhenUsed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KeineListe">
    <w:name w:val="No List"/>
    <w:semiHidden/>
    <w:uiPriority w:val="99"/>
    <w:unhideWhenUsed/>
  </w:style>
  <w:style w:type="table" w:customStyle="1" w:styleId="TableNormal">
    <w:name w:val="Table Normal"/>
    <w:pPr>
      <w:widowControl w:val="0"/>
      <w:autoSpaceDE w:val="0"/>
      <w:autoSpaceDN w:val="0"/>
      <w:spacing w:after="0" w:line="240" w:lineRule="auto"/>
    </w:pPr>
    <w:qFormat/>
    <w:rPr>
      <w:lang w:val="en-US"/>
    </w:rPr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  <w:uiPriority w:val="2"/>
    <w:unhideWhenUsed/>
  </w:style>
  <w:style w:type="paragraph" w:customStyle="1" w:styleId="TableParagraph">
    <w:basedOn w:val="Standard"/>
    <w:name w:val="Table Paragraph"/>
    <w:pPr>
      <w:widowControl w:val="0"/>
      <w:autoSpaceDE w:val="0"/>
      <w:autoSpaceDN w:val="0"/>
      <w:spacing w:before="112" w:after="0" w:line="240" w:lineRule="auto"/>
      <w:ind w:left="216" w:right="207"/>
      <w:jc w:val="center"/>
    </w:pPr>
    <w:qFormat/>
    <w:rPr>
      <w:rFonts w:ascii="Calibri" w:eastAsia="Calibri" w:hAnsi="Calibri" w:cs="Calibri"/>
      <w:lang w:val="en-US"/>
    </w:rPr>
    <w:uiPriority w:val="1"/>
  </w:style>
  <w:style w:type="table" w:customStyle="1" w:styleId="TableNormal1">
    <w:name w:val="Table Normal1"/>
    <w:pPr>
      <w:widowControl w:val="0"/>
      <w:autoSpaceDE w:val="0"/>
      <w:autoSpaceDN w:val="0"/>
      <w:spacing w:after="0" w:line="240" w:lineRule="auto"/>
    </w:pPr>
    <w:qFormat/>
    <w:rPr>
      <w:lang w:val="en-US"/>
    </w:rPr>
    <w:semiHidden/>
    <w:tblPr>
      <w:tblInd w:w="0" w:type="dxa"/>
      <w:tblCellMar>
        <w:top w:w="0" w:type="dxa"/>
        <w:left w:w="0" w:type="dxa"/>
        <w:bottom w:w="0" w:type="dxa"/>
        <w:right w:w="0" w:type="dxa"/>
      </w:tblCellMar>
    </w:tblPr>
    <w:uiPriority w:val="2"/>
    <w:unhideWhenUsed/>
  </w:style>
  <w:style w:type="character" w:styleId="Hyperlink">
    <w:basedOn w:val="Absatz-Standardschriftart"/>
    <w:name w:val="Hyperlink"/>
    <w:rPr>
      <w:color w:val="0563C1" w:themeColor="hyperlink"/>
      <w:u w:val="single"/>
    </w:rPr>
    <w:uiPriority w:val="99"/>
    <w:unhideWhenUsed/>
  </w:style>
  <w:style w:type="character" w:styleId="NichtaufgelsteErwhnung">
    <w:basedOn w:val="Absatz-Standardschriftart"/>
    <w:name w:val="Unresolved Mention"/>
    <w:rPr>
      <w:color w:val="605E5C"/>
      <w:shd w:val="clear" w:color="auto" w:fill="E1DFDD"/>
    </w:rPr>
    <w:semiHidden/>
    <w:uiPriority w:val="99"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